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 xml:space="preserve">Заміна технічних засобів регулювання дорожнім рухом (дорожні знаки), а також їх встановлення та обслуговування </w:t>
      </w:r>
      <w:r>
        <w:rPr>
          <w:rStyle w:val="Style16"/>
          <w:rFonts w:eastAsia="TimesNewRoman;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(ДК 021:2015: 45230000-8  Будівництво трубопроводів, ліній зв’язку та електропередач шосе, доріг, аеродромів і залізничних доріг; вирівнювання поверхонь)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</w:t>
      </w:r>
      <w:r>
        <w:rPr>
          <w:sz w:val="22"/>
          <w:szCs w:val="22"/>
          <w:lang w:val="en-US"/>
        </w:rPr>
        <w:t>-1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3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08780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>3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 xml:space="preserve"> 000 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Об’єми робіт при наданні послуг:</w:t>
      </w:r>
    </w:p>
    <w:tbl>
      <w:tblPr>
        <w:tblW w:w="9915" w:type="dxa"/>
        <w:jc w:val="left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20"/>
        <w:gridCol w:w="1080"/>
        <w:gridCol w:w="1245"/>
      </w:tblGrid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з/п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робіт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Кількість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Установлення дорожніх знаків на металевих ст</w:t>
            </w: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ояках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Стійки металеві, зовнішній діаметр 57 мм, товщина стінки 2,5 мм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348,54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Фарбування стійок металевих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4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Дорожні знаки 5.41.1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5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Дорожні знаки 1.33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30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6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Дорожні знаки 1.28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7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Дорожні знаки 2.</w:t>
            </w: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1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20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8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Дорожні знаки 2.3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9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Кріплення під знаки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Style29"/>
              <w:jc w:val="center"/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</w:pPr>
            <w:r>
              <w:rPr>
                <w:rFonts w:eastAsia="Lucida Sans Unicode" w:cs="Mangal"/>
                <w:color w:val="auto"/>
                <w:kern w:val="2"/>
                <w:sz w:val="22"/>
                <w:szCs w:val="22"/>
                <w:lang w:val="uk-UA" w:eastAsia="zh-CN" w:bidi="hi-IN"/>
              </w:rPr>
              <w:t>10</w:t>
            </w:r>
          </w:p>
        </w:tc>
        <w:tc>
          <w:tcPr>
            <w:tcW w:w="7020" w:type="dxa"/>
            <w:tcBorders/>
          </w:tcPr>
          <w:p>
            <w:pPr>
              <w:pStyle w:val="Style2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Улаштування бетонних фундаментів під стійки металеві</w:t>
            </w:r>
          </w:p>
        </w:tc>
        <w:tc>
          <w:tcPr>
            <w:tcW w:w="1080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м3</w:t>
            </w:r>
          </w:p>
        </w:tc>
        <w:tc>
          <w:tcPr>
            <w:tcW w:w="1245" w:type="dxa"/>
            <w:tcBorders/>
          </w:tcPr>
          <w:p>
            <w:pPr>
              <w:pStyle w:val="Style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7,77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Знаки дорожні повинні відповідати всім умовам прописаним в національнім стандарті України “Знаки дорожні. Загальні технічні умови. Правила застосування.” ДСТУ 4100:2021. Місця  </w:t>
      </w:r>
      <w:r>
        <w:rPr>
          <w:bCs/>
          <w:sz w:val="22"/>
          <w:szCs w:val="22"/>
          <w:lang w:val="uk-UA" w:eastAsia="ru-RU"/>
        </w:rPr>
        <w:t>їх встановлення повинні відповідати вимогам  ДСТУ 3587:2022, ДСТУ 3849:2018, ДСТУ 8749:2017.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Усі деталі та складові частини знаків повинні бути виготовлені з антикорозійних матеріалів або мати захисне покриття. Покриття має відповідати ДСТУ </w:t>
      </w:r>
      <w:r>
        <w:rPr>
          <w:sz w:val="22"/>
          <w:szCs w:val="22"/>
          <w:lang w:val="en-US"/>
        </w:rPr>
        <w:t xml:space="preserve">ISO </w:t>
      </w:r>
      <w:r>
        <w:rPr>
          <w:sz w:val="22"/>
          <w:szCs w:val="22"/>
          <w:lang w:val="uk-UA"/>
        </w:rPr>
        <w:t xml:space="preserve">12944-5 та ДСТУ  </w:t>
      </w:r>
      <w:r>
        <w:rPr>
          <w:sz w:val="22"/>
          <w:szCs w:val="22"/>
          <w:lang w:val="en-US"/>
        </w:rPr>
        <w:t xml:space="preserve">ISO </w:t>
      </w:r>
      <w:r>
        <w:rPr>
          <w:sz w:val="22"/>
          <w:szCs w:val="22"/>
          <w:lang w:val="uk-UA"/>
        </w:rPr>
        <w:t>6270-2.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Товщина знаків (а саме металевої основи) повинна бути не менша 0,9-1,25мм.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Лицьова частина дорожнього знака не повинна мати наскрізних отворів, видимих частин кріплення.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Знаки повинні бути зі світлоповертальної поверхні, вид світлоповертальних матеріалів із кольоростійкістю. Лицьова частина знаків повинна бути виконана методом цифрового друку з використанням світлоповертаючих плівок І класу, згідно з ДСТУ 4100:2021.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 w:eastAsia="ru-RU"/>
        </w:rPr>
        <w:t>Для проведення  робіт по встановленню та демонтажу дорожніх знаків на вулично-дорожній мережі Учасник повинен мати необхідну техніку, зокрема автопідйомник (не менше 1),  персонал, який цілодобово може забезпечити можливість термінового аварійного усунення недоліків на вулично-дорожній мережі, в разі потреби протягом години виїхати на місце для усунення аварійної ситуації (підтвердити штатним розписом підприємства тощо),  дозвіл на виконання робіт підвищеної небезпеки або декларацію відповідності матеріально-технічної бази вимогам законодавства з</w:t>
      </w:r>
      <w:r>
        <w:rPr>
          <w:b/>
          <w:sz w:val="22"/>
          <w:szCs w:val="22"/>
          <w:lang w:val="uk-UA" w:eastAsia="ru-RU"/>
        </w:rPr>
        <w:t xml:space="preserve"> </w:t>
      </w:r>
      <w:r>
        <w:rPr>
          <w:sz w:val="22"/>
          <w:szCs w:val="22"/>
          <w:lang w:val="uk-UA" w:eastAsia="ru-RU"/>
        </w:rPr>
        <w:t>питань охорони праці.</w:t>
      </w:r>
    </w:p>
    <w:p>
      <w:pPr>
        <w:pStyle w:val="Normal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  <w:lang w:val="uk-UA" w:eastAsia="ru-RU"/>
        </w:rPr>
        <w:tab/>
      </w:r>
      <w:r>
        <w:rPr>
          <w:i w:val="false"/>
          <w:iCs w:val="false"/>
          <w:sz w:val="22"/>
          <w:szCs w:val="22"/>
          <w:lang w:val="uk-UA"/>
        </w:rPr>
        <w:t>Учасник-переможець бере на себе зобов`язання з дотримання усіх вимог охорони праці, техніки безпеки та пожежної безпеки на об`єкті виконання робіт.</w:t>
      </w:r>
    </w:p>
    <w:p>
      <w:pPr>
        <w:pStyle w:val="Normal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  <w:lang w:val="uk-UA" w:eastAsia="ru-RU"/>
        </w:rPr>
        <w:tab/>
      </w:r>
      <w:r>
        <w:rPr>
          <w:rFonts w:eastAsia="Times New Roman" w:cs="Calibri"/>
          <w:i w:val="false"/>
          <w:iCs w:val="false"/>
          <w:color w:val="auto"/>
          <w:sz w:val="22"/>
          <w:szCs w:val="22"/>
          <w:lang w:val="uk-UA" w:eastAsia="ru-RU" w:bidi="ar-SA"/>
        </w:rPr>
        <w:t>Виконавець</w:t>
      </w:r>
      <w:r>
        <w:rPr>
          <w:i w:val="false"/>
          <w:iCs w:val="false"/>
          <w:sz w:val="22"/>
          <w:szCs w:val="22"/>
          <w:lang w:val="uk-UA" w:eastAsia="ru-RU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виконання робіт (Об’єкті).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 CYR" w:cs="Times New Roman"/>
          <w:b w:val="false"/>
          <w:bCs w:val="false"/>
          <w:i w:val="false"/>
          <w:iCs w:val="false"/>
          <w:sz w:val="22"/>
          <w:szCs w:val="22"/>
          <w:u w:val="none"/>
          <w:lang w:val="uk-UA" w:eastAsia="ru-RU"/>
        </w:rPr>
        <w:tab/>
        <w:t>Виконавець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uk-UA" w:eastAsia="ru-RU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(надати довідку в довільній формі).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2"/>
          <w:szCs w:val="22"/>
          <w:lang w:val="uk-UA" w:eastAsia="ru-RU"/>
        </w:rPr>
      </w:pPr>
      <w:r>
        <w:rPr>
          <w:b w:val="false"/>
          <w:bCs w:val="false"/>
          <w:sz w:val="22"/>
          <w:szCs w:val="22"/>
          <w:lang w:val="uk-UA" w:eastAsia="ru-RU"/>
        </w:rPr>
        <w:t>Примітка:</w:t>
      </w:r>
    </w:p>
    <w:p>
      <w:pPr>
        <w:pStyle w:val="Normal"/>
        <w:tabs>
          <w:tab w:val="clear" w:pos="709"/>
          <w:tab w:val="left" w:pos="2460" w:leader="none"/>
        </w:tabs>
        <w:spacing w:lineRule="exact" w:line="227"/>
        <w:ind w:left="0" w:right="0" w:firstLine="708"/>
        <w:jc w:val="both"/>
        <w:rPr>
          <w:rFonts w:eastAsia="Times New Roman" w:cs="Times New Roman"/>
          <w:b w:val="false"/>
          <w:b w:val="false"/>
          <w:bCs w:val="false"/>
          <w:color w:val="000000"/>
          <w:sz w:val="23"/>
          <w:szCs w:val="23"/>
          <w:lang w:val="uk-UA" w:eastAsia="zh-CN" w:bidi="ar-SA"/>
        </w:rPr>
      </w:pPr>
      <w:r>
        <w:rPr>
          <w:rStyle w:val="32"/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ru-RU" w:bidi="ar-SA"/>
        </w:rPr>
        <w:t>* технічне завдання у разі посилання на конкретну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еквівалент".</w:t>
      </w:r>
    </w:p>
    <w:p>
      <w:pPr>
        <w:pStyle w:val="Normal"/>
        <w:tabs>
          <w:tab w:val="clear" w:pos="709"/>
          <w:tab w:val="left" w:pos="2460" w:leader="none"/>
        </w:tabs>
        <w:spacing w:lineRule="exact" w:line="227"/>
        <w:ind w:left="0" w:right="0" w:firstLine="708"/>
        <w:jc w:val="both"/>
        <w:rPr>
          <w:rFonts w:eastAsia="Times New Roman" w:cs="Times New Roman"/>
          <w:b w:val="false"/>
          <w:b w:val="false"/>
          <w:bCs w:val="false"/>
          <w:color w:val="000000"/>
          <w:sz w:val="22"/>
          <w:szCs w:val="22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uk-UA" w:eastAsia="zh-CN" w:bidi="ar-SA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1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LibreOffice/7.0.4.2$Windows_X86_64 LibreOffice_project/dcf040e67528d9187c66b2379df5ea4407429775</Application>
  <AppVersion>15.0000</AppVersion>
  <Pages>1</Pages>
  <Words>483</Words>
  <Characters>3273</Characters>
  <CharactersWithSpaces>3716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2024-02-14T09:21:34Z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